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  <w:r w:rsidRPr="00E77630">
        <w:rPr>
          <w:rFonts w:eastAsia="Arial"/>
          <w:b/>
          <w:iCs/>
          <w:sz w:val="24"/>
          <w:szCs w:val="24"/>
          <w:lang w:val="ro-RO"/>
        </w:rPr>
        <w:t>Tematică:</w:t>
      </w:r>
      <w:r w:rsidRPr="00E77630">
        <w:rPr>
          <w:b/>
          <w:iCs/>
          <w:sz w:val="24"/>
          <w:lang w:val="ro-RO"/>
        </w:rPr>
        <w:t xml:space="preserve"> </w:t>
      </w:r>
    </w:p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</w:p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</w:p>
    <w:p w:rsidR="00E760E2" w:rsidRPr="009C3EAF" w:rsidRDefault="00E760E2" w:rsidP="00E760E2">
      <w:pPr>
        <w:jc w:val="both"/>
        <w:rPr>
          <w:sz w:val="24"/>
          <w:lang w:val="ro-RO"/>
        </w:rPr>
      </w:pPr>
      <w:r w:rsidRPr="009E1573">
        <w:rPr>
          <w:iCs/>
          <w:sz w:val="24"/>
          <w:lang w:val="ro-RO"/>
        </w:rPr>
        <w:t>1.</w:t>
      </w:r>
      <w:r>
        <w:rPr>
          <w:b/>
          <w:iCs/>
          <w:sz w:val="24"/>
          <w:lang w:val="ro-RO"/>
        </w:rPr>
        <w:t xml:space="preserve"> </w:t>
      </w:r>
      <w:r w:rsidRPr="009C3EAF">
        <w:rPr>
          <w:sz w:val="24"/>
          <w:lang w:val="ro-RO"/>
        </w:rPr>
        <w:t>Constituţia României, republicată;</w:t>
      </w:r>
    </w:p>
    <w:p w:rsidR="00E760E2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>
        <w:rPr>
          <w:rFonts w:eastAsia="Arial"/>
          <w:sz w:val="24"/>
          <w:szCs w:val="24"/>
          <w:lang w:val="ro-RO"/>
        </w:rPr>
        <w:t>Reglementări constituţionale cu privire la drepturile şi libertăţile fundamentale, precum şi la autorităţile publice</w:t>
      </w:r>
    </w:p>
    <w:p w:rsidR="00E760E2" w:rsidRPr="009E1573" w:rsidRDefault="00E760E2" w:rsidP="00E760E2">
      <w:pPr>
        <w:widowControl/>
        <w:suppressAutoHyphens w:val="0"/>
        <w:autoSpaceDE w:val="0"/>
        <w:autoSpaceDN w:val="0"/>
        <w:adjustRightInd w:val="0"/>
        <w:ind w:left="720"/>
        <w:rPr>
          <w:rFonts w:eastAsia="Arial"/>
          <w:sz w:val="24"/>
          <w:szCs w:val="24"/>
          <w:lang w:val="ro-RO"/>
        </w:rPr>
      </w:pPr>
    </w:p>
    <w:p w:rsidR="00E760E2" w:rsidRPr="00D006C4" w:rsidRDefault="00E760E2" w:rsidP="00E760E2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ro-RO" w:eastAsia="en-US"/>
        </w:rPr>
      </w:pPr>
      <w:r>
        <w:rPr>
          <w:sz w:val="24"/>
          <w:lang w:val="ro-RO"/>
        </w:rPr>
        <w:t xml:space="preserve">2. </w:t>
      </w:r>
      <w:r w:rsidRPr="009C3EAF">
        <w:rPr>
          <w:sz w:val="24"/>
          <w:lang w:val="ro-RO"/>
        </w:rPr>
        <w:t>O.U.G. nr. 57/2019 privind Codul administrativ</w:t>
      </w:r>
      <w:r w:rsidRPr="009C3EAF">
        <w:rPr>
          <w:sz w:val="24"/>
          <w:szCs w:val="24"/>
          <w:lang w:val="ro-RO"/>
        </w:rPr>
        <w:t>, cu modificările şi completările ulterioare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Principiile care stau la baza exercitării funcţiei publice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Clasificarea funcţiilor publice. Categorii de funcţionari publici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Drepturile funcţionarilor publici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Îndatoririle funcţionarilor publici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Formarea şi perfecţionarea profesională a funcţionarilor publici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Sancţiunile disciplinare şi răspunderea funcţionarilor publici</w:t>
      </w:r>
    </w:p>
    <w:p w:rsidR="00E760E2" w:rsidRPr="00D006C4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Organizarea carierei funcţionarilor publici</w:t>
      </w:r>
    </w:p>
    <w:p w:rsidR="00E760E2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Dezvoltarea carierei funcţionarilor publici</w:t>
      </w:r>
    </w:p>
    <w:p w:rsidR="00E760E2" w:rsidRDefault="00E760E2" w:rsidP="00E760E2">
      <w:pPr>
        <w:pStyle w:val="ListParagraph"/>
        <w:rPr>
          <w:rFonts w:eastAsia="Arial"/>
          <w:sz w:val="24"/>
          <w:szCs w:val="24"/>
          <w:lang w:val="ro-RO"/>
        </w:rPr>
      </w:pPr>
    </w:p>
    <w:p w:rsidR="00E760E2" w:rsidRDefault="00E760E2" w:rsidP="00E760E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 O.G. nr. 137/2000 privind prevenire şi sancţionarea tuturor formelor de discriminare, republicată, cu modificările şi completările ulterioare;</w:t>
      </w:r>
    </w:p>
    <w:p w:rsidR="00E760E2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 xml:space="preserve">Drepturile în exercitarea  cărora este garantat principiul egalităţii între cetăţeni, al excluderii privilegiilor şi discriminării </w:t>
      </w:r>
    </w:p>
    <w:p w:rsidR="00E760E2" w:rsidRDefault="00E760E2" w:rsidP="00E760E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Legea nr. 202/2002 privind egalitate de şanse şi de tratament între femei şi bărbaţi, cu modificările şi completările ulterioare;</w:t>
      </w:r>
    </w:p>
    <w:p w:rsidR="00E760E2" w:rsidRDefault="00E760E2" w:rsidP="00E760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ro-RO"/>
        </w:rPr>
      </w:pPr>
      <w:r w:rsidRPr="00D006C4">
        <w:rPr>
          <w:rFonts w:eastAsia="Arial"/>
          <w:sz w:val="24"/>
          <w:szCs w:val="24"/>
          <w:lang w:val="ro-RO"/>
        </w:rPr>
        <w:t>Egalitatea de şanse şi de tratament între femei şi bărbaţi în domeniul muncii</w:t>
      </w:r>
    </w:p>
    <w:p w:rsidR="00E760E2" w:rsidRPr="00481411" w:rsidRDefault="00E760E2" w:rsidP="00E760E2">
      <w:pPr>
        <w:tabs>
          <w:tab w:val="num" w:pos="540"/>
        </w:tabs>
        <w:suppressAutoHyphens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</w:t>
      </w:r>
      <w:r w:rsidRPr="00481411">
        <w:rPr>
          <w:sz w:val="24"/>
          <w:szCs w:val="24"/>
          <w:lang w:val="it-IT"/>
        </w:rPr>
        <w:t>Legea contabilităţii nr.82/1991, republicată, cu modificările şi completările ulterioare;</w:t>
      </w:r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481411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481411">
        <w:rPr>
          <w:rStyle w:val="ca"/>
          <w:sz w:val="24"/>
          <w:szCs w:val="24"/>
          <w:shd w:val="clear" w:color="auto" w:fill="FFFFFF"/>
        </w:rPr>
        <w:t xml:space="preserve"> I:</w:t>
      </w:r>
      <w:r w:rsidRPr="00481411">
        <w:rPr>
          <w:sz w:val="24"/>
          <w:szCs w:val="24"/>
          <w:shd w:val="clear" w:color="auto" w:fill="FFFFFF"/>
        </w:rPr>
        <w:t> 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Dispoziţii</w:t>
      </w:r>
      <w:proofErr w:type="spellEnd"/>
      <w:r w:rsidRPr="00481411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generale</w:t>
      </w:r>
      <w:proofErr w:type="spellEnd"/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  <w:lang w:val="it-IT"/>
        </w:rPr>
      </w:pPr>
      <w:r w:rsidRPr="00481411">
        <w:rPr>
          <w:rStyle w:val="ca"/>
          <w:sz w:val="24"/>
          <w:szCs w:val="24"/>
          <w:shd w:val="clear" w:color="auto" w:fill="FFFFFF"/>
          <w:lang w:val="it-IT"/>
        </w:rPr>
        <w:t>Capitolul II:</w:t>
      </w:r>
      <w:r w:rsidRPr="00481411">
        <w:rPr>
          <w:sz w:val="24"/>
          <w:szCs w:val="24"/>
          <w:shd w:val="clear" w:color="auto" w:fill="FFFFFF"/>
          <w:lang w:val="it-IT"/>
        </w:rPr>
        <w:t> </w:t>
      </w:r>
      <w:r w:rsidRPr="00481411">
        <w:rPr>
          <w:rStyle w:val="tca"/>
          <w:sz w:val="24"/>
          <w:szCs w:val="24"/>
          <w:shd w:val="clear" w:color="auto" w:fill="FFFFFF"/>
          <w:lang w:val="it-IT"/>
        </w:rPr>
        <w:t>Organizarea şi conducerea contabilităţii</w:t>
      </w:r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481411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481411">
        <w:rPr>
          <w:rStyle w:val="ca"/>
          <w:sz w:val="24"/>
          <w:szCs w:val="24"/>
          <w:shd w:val="clear" w:color="auto" w:fill="FFFFFF"/>
        </w:rPr>
        <w:t xml:space="preserve"> III:</w:t>
      </w:r>
      <w:r w:rsidRPr="00481411">
        <w:rPr>
          <w:sz w:val="24"/>
          <w:szCs w:val="24"/>
          <w:shd w:val="clear" w:color="auto" w:fill="FFFFFF"/>
        </w:rPr>
        <w:t> 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Registrele</w:t>
      </w:r>
      <w:proofErr w:type="spellEnd"/>
      <w:r w:rsidRPr="00481411">
        <w:rPr>
          <w:rStyle w:val="tca"/>
          <w:sz w:val="24"/>
          <w:szCs w:val="24"/>
          <w:shd w:val="clear" w:color="auto" w:fill="FFFFFF"/>
        </w:rPr>
        <w:t xml:space="preserve"> de 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contabilitate</w:t>
      </w:r>
      <w:proofErr w:type="spellEnd"/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481411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481411">
        <w:rPr>
          <w:rStyle w:val="ca"/>
          <w:sz w:val="24"/>
          <w:szCs w:val="24"/>
          <w:shd w:val="clear" w:color="auto" w:fill="FFFFFF"/>
        </w:rPr>
        <w:t xml:space="preserve"> IV:</w:t>
      </w:r>
      <w:r w:rsidRPr="00481411">
        <w:rPr>
          <w:sz w:val="24"/>
          <w:szCs w:val="24"/>
          <w:shd w:val="clear" w:color="auto" w:fill="FFFFFF"/>
        </w:rPr>
        <w:t> 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Situaţii</w:t>
      </w:r>
      <w:proofErr w:type="spellEnd"/>
      <w:r w:rsidRPr="00481411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financiare</w:t>
      </w:r>
      <w:proofErr w:type="spellEnd"/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481411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481411">
        <w:rPr>
          <w:rStyle w:val="ca"/>
          <w:sz w:val="24"/>
          <w:szCs w:val="24"/>
          <w:shd w:val="clear" w:color="auto" w:fill="FFFFFF"/>
        </w:rPr>
        <w:t xml:space="preserve"> VI:</w:t>
      </w:r>
      <w:r w:rsidRPr="00481411">
        <w:rPr>
          <w:sz w:val="24"/>
          <w:szCs w:val="24"/>
          <w:shd w:val="clear" w:color="auto" w:fill="FFFFFF"/>
        </w:rPr>
        <w:t> 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Contravenţii</w:t>
      </w:r>
      <w:proofErr w:type="spellEnd"/>
      <w:r w:rsidRPr="00481411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şi</w:t>
      </w:r>
      <w:proofErr w:type="spellEnd"/>
      <w:r w:rsidRPr="00481411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ca"/>
          <w:sz w:val="24"/>
          <w:szCs w:val="24"/>
          <w:shd w:val="clear" w:color="auto" w:fill="FFFFFF"/>
        </w:rPr>
        <w:t>infracţiuni</w:t>
      </w:r>
      <w:proofErr w:type="spellEnd"/>
    </w:p>
    <w:p w:rsidR="00E760E2" w:rsidRPr="00481411" w:rsidRDefault="00E760E2" w:rsidP="00E760E2">
      <w:pPr>
        <w:widowControl/>
        <w:numPr>
          <w:ilvl w:val="0"/>
          <w:numId w:val="1"/>
        </w:numPr>
        <w:jc w:val="both"/>
        <w:rPr>
          <w:rStyle w:val="tca"/>
          <w:sz w:val="24"/>
          <w:szCs w:val="24"/>
          <w:shd w:val="clear" w:color="auto" w:fill="FFFFFF"/>
          <w:lang w:val="it-IT"/>
        </w:rPr>
      </w:pPr>
      <w:r w:rsidRPr="00481411">
        <w:rPr>
          <w:rStyle w:val="ca"/>
          <w:sz w:val="24"/>
          <w:szCs w:val="24"/>
          <w:shd w:val="clear" w:color="auto" w:fill="FFFFFF"/>
          <w:lang w:val="it-IT"/>
        </w:rPr>
        <w:t>Capitolul VII:</w:t>
      </w:r>
      <w:r w:rsidRPr="00481411">
        <w:rPr>
          <w:sz w:val="24"/>
          <w:szCs w:val="24"/>
          <w:shd w:val="clear" w:color="auto" w:fill="FFFFFF"/>
          <w:lang w:val="it-IT"/>
        </w:rPr>
        <w:t> </w:t>
      </w:r>
      <w:r w:rsidRPr="00481411">
        <w:rPr>
          <w:rStyle w:val="tca"/>
          <w:sz w:val="24"/>
          <w:szCs w:val="24"/>
          <w:shd w:val="clear" w:color="auto" w:fill="FFFFFF"/>
          <w:lang w:val="it-IT"/>
        </w:rPr>
        <w:t>Dispoziţii tranzitorii şi finale</w:t>
      </w:r>
    </w:p>
    <w:p w:rsidR="00E760E2" w:rsidRPr="00481411" w:rsidRDefault="00E760E2" w:rsidP="00E760E2">
      <w:pPr>
        <w:tabs>
          <w:tab w:val="num" w:pos="540"/>
        </w:tabs>
        <w:suppressAutoHyphens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6. </w:t>
      </w:r>
      <w:r w:rsidRPr="00481411">
        <w:rPr>
          <w:sz w:val="24"/>
          <w:szCs w:val="24"/>
          <w:lang w:val="it-IT"/>
        </w:rPr>
        <w:t>Legea nr. 273/2006 privind finanţele publice locale, cu modificările şi completările ulterioare;</w:t>
      </w:r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I: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Dispoziţii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generale</w:t>
      </w:r>
      <w:proofErr w:type="spellEnd"/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  <w:lang w:val="it-IT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</w:t>
      </w:r>
      <w:r w:rsidRPr="00AF5B7D">
        <w:rPr>
          <w:rStyle w:val="ca"/>
          <w:sz w:val="24"/>
          <w:szCs w:val="24"/>
          <w:shd w:val="clear" w:color="auto" w:fill="FFFFFF"/>
          <w:lang w:val="it-IT"/>
        </w:rPr>
        <w:t>II:</w:t>
      </w:r>
      <w:r w:rsidRPr="00AF5B7D">
        <w:rPr>
          <w:sz w:val="24"/>
          <w:szCs w:val="24"/>
          <w:shd w:val="clear" w:color="auto" w:fill="FFFFFF"/>
          <w:lang w:val="it-IT"/>
        </w:rPr>
        <w:t> </w:t>
      </w:r>
      <w:r w:rsidRPr="00AF5B7D">
        <w:rPr>
          <w:rStyle w:val="tca"/>
          <w:sz w:val="24"/>
          <w:szCs w:val="24"/>
          <w:shd w:val="clear" w:color="auto" w:fill="FFFFFF"/>
          <w:lang w:val="it-IT"/>
        </w:rPr>
        <w:t>Principii, reguli şi responsabilităţi</w:t>
      </w:r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III: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Procesul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bugetar</w:t>
      </w:r>
      <w:proofErr w:type="spellEnd"/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IV: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Împrumuturi</w:t>
      </w:r>
      <w:proofErr w:type="spellEnd"/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V: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Finanţarea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instituţiilor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publice</w:t>
      </w:r>
      <w:proofErr w:type="spellEnd"/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  <w:lang w:val="it-IT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</w:t>
      </w:r>
      <w:r w:rsidRPr="00AF5B7D">
        <w:rPr>
          <w:rStyle w:val="ca"/>
          <w:sz w:val="24"/>
          <w:szCs w:val="24"/>
          <w:shd w:val="clear" w:color="auto" w:fill="FFFFFF"/>
          <w:lang w:val="it-IT"/>
        </w:rPr>
        <w:t>VI:</w:t>
      </w:r>
      <w:r w:rsidRPr="00AF5B7D">
        <w:rPr>
          <w:sz w:val="24"/>
          <w:szCs w:val="24"/>
          <w:shd w:val="clear" w:color="auto" w:fill="FFFFFF"/>
          <w:lang w:val="it-IT"/>
        </w:rPr>
        <w:t> </w:t>
      </w:r>
      <w:r w:rsidRPr="00AF5B7D">
        <w:rPr>
          <w:rStyle w:val="tca"/>
          <w:sz w:val="24"/>
          <w:szCs w:val="24"/>
          <w:shd w:val="clear" w:color="auto" w:fill="FFFFFF"/>
          <w:lang w:val="it-IT"/>
        </w:rPr>
        <w:t>Criza financiară şi insolvenţa unităţilor administrativ-teritoriale</w:t>
      </w:r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VII: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Dispoziţii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instituţionale</w:t>
      </w:r>
      <w:proofErr w:type="spellEnd"/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VIII: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Sancţiuni</w:t>
      </w:r>
      <w:proofErr w:type="spellEnd"/>
    </w:p>
    <w:p w:rsidR="00E760E2" w:rsidRDefault="00E760E2" w:rsidP="00E760E2">
      <w:pPr>
        <w:widowControl/>
        <w:numPr>
          <w:ilvl w:val="0"/>
          <w:numId w:val="2"/>
        </w:numPr>
        <w:jc w:val="both"/>
        <w:rPr>
          <w:rStyle w:val="tca"/>
          <w:sz w:val="24"/>
          <w:szCs w:val="24"/>
          <w:shd w:val="clear" w:color="auto" w:fill="FFFFFF"/>
        </w:rPr>
      </w:pPr>
      <w:bookmarkStart w:id="0" w:name="_Hlk73707921"/>
      <w:proofErr w:type="spellStart"/>
      <w:r w:rsidRPr="00AF5B7D">
        <w:rPr>
          <w:rStyle w:val="ca"/>
          <w:sz w:val="24"/>
          <w:szCs w:val="24"/>
          <w:shd w:val="clear" w:color="auto" w:fill="FFFFFF"/>
        </w:rPr>
        <w:t>Capitolul</w:t>
      </w:r>
      <w:proofErr w:type="spellEnd"/>
      <w:r w:rsidRPr="00AF5B7D">
        <w:rPr>
          <w:rStyle w:val="ca"/>
          <w:sz w:val="24"/>
          <w:szCs w:val="24"/>
          <w:shd w:val="clear" w:color="auto" w:fill="FFFFFF"/>
        </w:rPr>
        <w:t xml:space="preserve"> </w:t>
      </w:r>
      <w:bookmarkEnd w:id="0"/>
      <w:r w:rsidRPr="00AF5B7D">
        <w:rPr>
          <w:rStyle w:val="ca"/>
          <w:sz w:val="24"/>
          <w:szCs w:val="24"/>
          <w:shd w:val="clear" w:color="auto" w:fill="FFFFFF"/>
        </w:rPr>
        <w:t>IX: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ca"/>
          <w:sz w:val="24"/>
          <w:szCs w:val="24"/>
          <w:shd w:val="clear" w:color="auto" w:fill="FFFFFF"/>
        </w:rPr>
        <w:t>Dispoziţii</w:t>
      </w:r>
      <w:proofErr w:type="spellEnd"/>
      <w:r w:rsidRPr="00AF5B7D">
        <w:rPr>
          <w:rStyle w:val="tca"/>
          <w:sz w:val="24"/>
          <w:szCs w:val="24"/>
          <w:shd w:val="clear" w:color="auto" w:fill="FFFFFF"/>
        </w:rPr>
        <w:t xml:space="preserve"> finale</w:t>
      </w:r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ax"/>
          <w:sz w:val="24"/>
          <w:szCs w:val="24"/>
          <w:shd w:val="clear" w:color="auto" w:fill="FFFFFF"/>
        </w:rPr>
      </w:pPr>
      <w:r w:rsidRPr="00AF5B7D">
        <w:rPr>
          <w:rStyle w:val="ax"/>
          <w:sz w:val="24"/>
          <w:szCs w:val="24"/>
          <w:shd w:val="clear" w:color="auto" w:fill="FFFFFF"/>
          <w:lang w:val="pt-BR"/>
        </w:rPr>
        <w:t>Anexa Nr. 1:</w:t>
      </w:r>
      <w:r w:rsidRPr="00AF5B7D">
        <w:rPr>
          <w:sz w:val="24"/>
          <w:szCs w:val="24"/>
          <w:shd w:val="clear" w:color="auto" w:fill="FFFFFF"/>
          <w:lang w:val="pt-BR"/>
        </w:rPr>
        <w:t> </w:t>
      </w:r>
      <w:r w:rsidRPr="00AF5B7D">
        <w:rPr>
          <w:rStyle w:val="tax"/>
          <w:sz w:val="24"/>
          <w:szCs w:val="24"/>
          <w:shd w:val="clear" w:color="auto" w:fill="FFFFFF"/>
          <w:lang w:val="pt-BR"/>
        </w:rPr>
        <w:t>Lista impozitelor, taxelor şi altor venituri ale bugetelor locale</w:t>
      </w:r>
    </w:p>
    <w:p w:rsidR="00E760E2" w:rsidRPr="00AF5B7D" w:rsidRDefault="00E760E2" w:rsidP="00E760E2">
      <w:pPr>
        <w:widowControl/>
        <w:numPr>
          <w:ilvl w:val="0"/>
          <w:numId w:val="2"/>
        </w:numPr>
        <w:jc w:val="both"/>
        <w:rPr>
          <w:rStyle w:val="tax"/>
          <w:sz w:val="24"/>
          <w:szCs w:val="24"/>
          <w:shd w:val="clear" w:color="auto" w:fill="FFFFFF"/>
        </w:rPr>
      </w:pPr>
      <w:proofErr w:type="spellStart"/>
      <w:r w:rsidRPr="00AF5B7D">
        <w:rPr>
          <w:rStyle w:val="ax"/>
          <w:sz w:val="24"/>
          <w:szCs w:val="24"/>
          <w:shd w:val="clear" w:color="auto" w:fill="FFFFFF"/>
        </w:rPr>
        <w:t>Anexa</w:t>
      </w:r>
      <w:proofErr w:type="spellEnd"/>
      <w:r w:rsidRPr="00AF5B7D">
        <w:rPr>
          <w:rStyle w:val="ax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ax"/>
          <w:sz w:val="24"/>
          <w:szCs w:val="24"/>
          <w:shd w:val="clear" w:color="auto" w:fill="FFFFFF"/>
        </w:rPr>
        <w:t>Nr</w:t>
      </w:r>
      <w:proofErr w:type="spellEnd"/>
      <w:r w:rsidRPr="00AF5B7D">
        <w:rPr>
          <w:rStyle w:val="ax"/>
          <w:sz w:val="24"/>
          <w:szCs w:val="24"/>
          <w:shd w:val="clear" w:color="auto" w:fill="FFFFFF"/>
        </w:rPr>
        <w:t>. 2:</w:t>
      </w:r>
      <w:r w:rsidRPr="00AF5B7D">
        <w:rPr>
          <w:sz w:val="24"/>
          <w:szCs w:val="24"/>
          <w:shd w:val="clear" w:color="auto" w:fill="FFFFFF"/>
        </w:rPr>
        <w:t> </w:t>
      </w:r>
      <w:proofErr w:type="spellStart"/>
      <w:r w:rsidRPr="00AF5B7D">
        <w:rPr>
          <w:rStyle w:val="tax"/>
          <w:sz w:val="24"/>
          <w:szCs w:val="24"/>
          <w:shd w:val="clear" w:color="auto" w:fill="FFFFFF"/>
        </w:rPr>
        <w:t>Lista</w:t>
      </w:r>
      <w:proofErr w:type="spellEnd"/>
      <w:r w:rsidRPr="00AF5B7D">
        <w:rPr>
          <w:rStyle w:val="tax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ax"/>
          <w:sz w:val="24"/>
          <w:szCs w:val="24"/>
          <w:shd w:val="clear" w:color="auto" w:fill="FFFFFF"/>
        </w:rPr>
        <w:t>cheltuielilor</w:t>
      </w:r>
      <w:proofErr w:type="spellEnd"/>
      <w:r w:rsidRPr="00AF5B7D">
        <w:rPr>
          <w:rStyle w:val="tax"/>
          <w:sz w:val="24"/>
          <w:szCs w:val="24"/>
          <w:shd w:val="clear" w:color="auto" w:fill="FFFFFF"/>
        </w:rPr>
        <w:t xml:space="preserve"> care se </w:t>
      </w:r>
      <w:proofErr w:type="spellStart"/>
      <w:r w:rsidRPr="00AF5B7D">
        <w:rPr>
          <w:rStyle w:val="tax"/>
          <w:sz w:val="24"/>
          <w:szCs w:val="24"/>
          <w:shd w:val="clear" w:color="auto" w:fill="FFFFFF"/>
        </w:rPr>
        <w:t>prevăd</w:t>
      </w:r>
      <w:proofErr w:type="spellEnd"/>
      <w:r w:rsidRPr="00AF5B7D">
        <w:rPr>
          <w:rStyle w:val="tax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ax"/>
          <w:sz w:val="24"/>
          <w:szCs w:val="24"/>
          <w:shd w:val="clear" w:color="auto" w:fill="FFFFFF"/>
        </w:rPr>
        <w:t>în</w:t>
      </w:r>
      <w:proofErr w:type="spellEnd"/>
      <w:r w:rsidRPr="00AF5B7D">
        <w:rPr>
          <w:rStyle w:val="tax"/>
          <w:sz w:val="24"/>
          <w:szCs w:val="24"/>
          <w:shd w:val="clear" w:color="auto" w:fill="FFFFFF"/>
        </w:rPr>
        <w:t xml:space="preserve"> </w:t>
      </w:r>
      <w:proofErr w:type="spellStart"/>
      <w:r w:rsidRPr="00AF5B7D">
        <w:rPr>
          <w:rStyle w:val="tax"/>
          <w:sz w:val="24"/>
          <w:szCs w:val="24"/>
          <w:shd w:val="clear" w:color="auto" w:fill="FFFFFF"/>
        </w:rPr>
        <w:t>bugetele</w:t>
      </w:r>
      <w:proofErr w:type="spellEnd"/>
      <w:r w:rsidRPr="00AF5B7D">
        <w:rPr>
          <w:rStyle w:val="tax"/>
          <w:sz w:val="24"/>
          <w:szCs w:val="24"/>
          <w:shd w:val="clear" w:color="auto" w:fill="FFFFFF"/>
        </w:rPr>
        <w:t xml:space="preserve"> locale</w:t>
      </w:r>
    </w:p>
    <w:p w:rsidR="00E760E2" w:rsidRPr="00481411" w:rsidRDefault="00E760E2" w:rsidP="00E760E2">
      <w:pPr>
        <w:tabs>
          <w:tab w:val="num" w:pos="54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1411">
        <w:rPr>
          <w:sz w:val="24"/>
          <w:szCs w:val="24"/>
        </w:rPr>
        <w:t xml:space="preserve">O.M.F.P. </w:t>
      </w:r>
      <w:proofErr w:type="spellStart"/>
      <w:r w:rsidRPr="00481411">
        <w:rPr>
          <w:sz w:val="24"/>
          <w:szCs w:val="24"/>
        </w:rPr>
        <w:t>nr</w:t>
      </w:r>
      <w:proofErr w:type="spellEnd"/>
      <w:r w:rsidRPr="00481411">
        <w:rPr>
          <w:sz w:val="24"/>
          <w:szCs w:val="24"/>
        </w:rPr>
        <w:t xml:space="preserve">. 1792/2002 </w:t>
      </w:r>
      <w:proofErr w:type="spellStart"/>
      <w:r w:rsidRPr="00481411">
        <w:rPr>
          <w:sz w:val="24"/>
          <w:szCs w:val="24"/>
        </w:rPr>
        <w:t>pentru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aprobarea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Normelor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metodologice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privind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angajarea</w:t>
      </w:r>
      <w:proofErr w:type="spellEnd"/>
      <w:r w:rsidRPr="00481411">
        <w:rPr>
          <w:sz w:val="24"/>
          <w:szCs w:val="24"/>
        </w:rPr>
        <w:t xml:space="preserve">, </w:t>
      </w:r>
      <w:proofErr w:type="spellStart"/>
      <w:r w:rsidRPr="00481411">
        <w:rPr>
          <w:sz w:val="24"/>
          <w:szCs w:val="24"/>
        </w:rPr>
        <w:t>lichidarea</w:t>
      </w:r>
      <w:proofErr w:type="spellEnd"/>
      <w:r w:rsidRPr="00481411">
        <w:rPr>
          <w:sz w:val="24"/>
          <w:szCs w:val="24"/>
        </w:rPr>
        <w:t xml:space="preserve">, </w:t>
      </w:r>
      <w:proofErr w:type="spellStart"/>
      <w:r w:rsidRPr="00481411">
        <w:rPr>
          <w:sz w:val="24"/>
          <w:szCs w:val="24"/>
        </w:rPr>
        <w:t>ordonanţarea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plata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cheltuielilor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instituţiilor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publice</w:t>
      </w:r>
      <w:proofErr w:type="spellEnd"/>
      <w:r w:rsidRPr="00481411">
        <w:rPr>
          <w:sz w:val="24"/>
          <w:szCs w:val="24"/>
        </w:rPr>
        <w:t xml:space="preserve">, </w:t>
      </w:r>
      <w:proofErr w:type="spellStart"/>
      <w:r w:rsidRPr="00481411">
        <w:rPr>
          <w:sz w:val="24"/>
          <w:szCs w:val="24"/>
        </w:rPr>
        <w:t>precum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organizarea</w:t>
      </w:r>
      <w:proofErr w:type="spellEnd"/>
      <w:r w:rsidRPr="00481411">
        <w:rPr>
          <w:sz w:val="24"/>
          <w:szCs w:val="24"/>
        </w:rPr>
        <w:t xml:space="preserve">, </w:t>
      </w:r>
      <w:proofErr w:type="spellStart"/>
      <w:r w:rsidRPr="00481411">
        <w:rPr>
          <w:sz w:val="24"/>
          <w:szCs w:val="24"/>
        </w:rPr>
        <w:t>evidenţa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raportarea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angajamentelor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bugetare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legale</w:t>
      </w:r>
      <w:proofErr w:type="spellEnd"/>
      <w:r w:rsidRPr="00481411">
        <w:rPr>
          <w:sz w:val="24"/>
          <w:szCs w:val="24"/>
        </w:rPr>
        <w:t xml:space="preserve">, cu </w:t>
      </w:r>
      <w:proofErr w:type="spellStart"/>
      <w:r w:rsidRPr="00481411">
        <w:rPr>
          <w:sz w:val="24"/>
          <w:szCs w:val="24"/>
        </w:rPr>
        <w:t>modificările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completările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ulterioare</w:t>
      </w:r>
      <w:proofErr w:type="spellEnd"/>
      <w:r w:rsidRPr="00481411">
        <w:rPr>
          <w:sz w:val="24"/>
          <w:szCs w:val="24"/>
        </w:rPr>
        <w:t>;</w:t>
      </w:r>
    </w:p>
    <w:p w:rsidR="00E760E2" w:rsidRPr="00481411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proofErr w:type="spellStart"/>
      <w:r w:rsidRPr="00481411">
        <w:rPr>
          <w:rStyle w:val="tpt"/>
          <w:sz w:val="24"/>
          <w:szCs w:val="24"/>
          <w:shd w:val="clear" w:color="auto" w:fill="FFFFFF"/>
        </w:rPr>
        <w:lastRenderedPageBreak/>
        <w:t>Angajarea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cheltuielilor</w:t>
      </w:r>
      <w:proofErr w:type="spellEnd"/>
    </w:p>
    <w:p w:rsidR="00E760E2" w:rsidRPr="00481411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Lichidarea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cheltuielilor</w:t>
      </w:r>
      <w:proofErr w:type="spellEnd"/>
    </w:p>
    <w:p w:rsidR="00E760E2" w:rsidRPr="00481411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Ordonanţarea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cheltuielilor</w:t>
      </w:r>
      <w:proofErr w:type="spellEnd"/>
    </w:p>
    <w:p w:rsidR="00E760E2" w:rsidRPr="00481411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r w:rsidRPr="00481411">
        <w:rPr>
          <w:rStyle w:val="tpt"/>
          <w:sz w:val="24"/>
          <w:szCs w:val="24"/>
          <w:shd w:val="clear" w:color="auto" w:fill="FFFFFF"/>
        </w:rPr>
        <w:t xml:space="preserve">Plata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cheltuielilor</w:t>
      </w:r>
      <w:proofErr w:type="spellEnd"/>
    </w:p>
    <w:p w:rsidR="00E760E2" w:rsidRPr="00481411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Organizarea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,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evidenţa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şi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raportarea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angajamentelor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bugetare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şi</w:t>
      </w:r>
      <w:proofErr w:type="spellEnd"/>
      <w:r w:rsidRPr="00481411">
        <w:rPr>
          <w:rStyle w:val="tpt"/>
          <w:sz w:val="24"/>
          <w:szCs w:val="24"/>
          <w:shd w:val="clear" w:color="auto" w:fill="FFFFFF"/>
        </w:rPr>
        <w:t xml:space="preserve"> </w:t>
      </w:r>
      <w:proofErr w:type="spellStart"/>
      <w:r w:rsidRPr="00481411">
        <w:rPr>
          <w:rStyle w:val="tpt"/>
          <w:sz w:val="24"/>
          <w:szCs w:val="24"/>
          <w:shd w:val="clear" w:color="auto" w:fill="FFFFFF"/>
        </w:rPr>
        <w:t>legale</w:t>
      </w:r>
      <w:proofErr w:type="spellEnd"/>
    </w:p>
    <w:p w:rsidR="00E760E2" w:rsidRPr="00481411" w:rsidRDefault="00E760E2" w:rsidP="00E760E2">
      <w:pPr>
        <w:tabs>
          <w:tab w:val="num" w:pos="54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81411">
        <w:rPr>
          <w:sz w:val="24"/>
          <w:szCs w:val="24"/>
        </w:rPr>
        <w:t xml:space="preserve">O.M.F.P </w:t>
      </w:r>
      <w:proofErr w:type="spellStart"/>
      <w:r w:rsidRPr="00481411">
        <w:rPr>
          <w:sz w:val="24"/>
          <w:szCs w:val="24"/>
        </w:rPr>
        <w:t>nr</w:t>
      </w:r>
      <w:proofErr w:type="spellEnd"/>
      <w:r w:rsidRPr="00481411">
        <w:rPr>
          <w:sz w:val="24"/>
          <w:szCs w:val="24"/>
        </w:rPr>
        <w:t xml:space="preserve">. 1917/2005 </w:t>
      </w:r>
      <w:proofErr w:type="spellStart"/>
      <w:r w:rsidRPr="00481411">
        <w:rPr>
          <w:sz w:val="24"/>
          <w:szCs w:val="24"/>
        </w:rPr>
        <w:t>pentru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aprobarea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Normelor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metodologice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privind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organizarea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conducerea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contabilităţii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instituţiilor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publice</w:t>
      </w:r>
      <w:proofErr w:type="spellEnd"/>
      <w:r w:rsidRPr="00481411">
        <w:rPr>
          <w:sz w:val="24"/>
          <w:szCs w:val="24"/>
        </w:rPr>
        <w:t xml:space="preserve">, </w:t>
      </w:r>
      <w:proofErr w:type="spellStart"/>
      <w:r w:rsidRPr="00481411">
        <w:rPr>
          <w:sz w:val="24"/>
          <w:szCs w:val="24"/>
        </w:rPr>
        <w:t>Planul</w:t>
      </w:r>
      <w:proofErr w:type="spellEnd"/>
      <w:r w:rsidRPr="00481411">
        <w:rPr>
          <w:sz w:val="24"/>
          <w:szCs w:val="24"/>
        </w:rPr>
        <w:t xml:space="preserve"> de </w:t>
      </w:r>
      <w:proofErr w:type="spellStart"/>
      <w:r w:rsidRPr="00481411">
        <w:rPr>
          <w:sz w:val="24"/>
          <w:szCs w:val="24"/>
        </w:rPr>
        <w:t>conturi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pentru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instituţiile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publice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instrucţiunile</w:t>
      </w:r>
      <w:proofErr w:type="spellEnd"/>
      <w:r w:rsidRPr="00481411">
        <w:rPr>
          <w:sz w:val="24"/>
          <w:szCs w:val="24"/>
        </w:rPr>
        <w:t xml:space="preserve"> de </w:t>
      </w:r>
      <w:proofErr w:type="spellStart"/>
      <w:r w:rsidRPr="00481411">
        <w:rPr>
          <w:sz w:val="24"/>
          <w:szCs w:val="24"/>
        </w:rPr>
        <w:t>aplicare</w:t>
      </w:r>
      <w:proofErr w:type="spellEnd"/>
      <w:r w:rsidRPr="00481411">
        <w:rPr>
          <w:sz w:val="24"/>
          <w:szCs w:val="24"/>
        </w:rPr>
        <w:t xml:space="preserve"> </w:t>
      </w:r>
      <w:proofErr w:type="gramStart"/>
      <w:r w:rsidRPr="00481411">
        <w:rPr>
          <w:sz w:val="24"/>
          <w:szCs w:val="24"/>
        </w:rPr>
        <w:t>a</w:t>
      </w:r>
      <w:proofErr w:type="gram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acestuia</w:t>
      </w:r>
      <w:proofErr w:type="spellEnd"/>
      <w:r w:rsidRPr="00481411">
        <w:rPr>
          <w:sz w:val="24"/>
          <w:szCs w:val="24"/>
        </w:rPr>
        <w:t xml:space="preserve">, cu </w:t>
      </w:r>
      <w:proofErr w:type="spellStart"/>
      <w:r w:rsidRPr="00481411">
        <w:rPr>
          <w:sz w:val="24"/>
          <w:szCs w:val="24"/>
        </w:rPr>
        <w:t>modificările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şi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completările</w:t>
      </w:r>
      <w:proofErr w:type="spellEnd"/>
      <w:r w:rsidRPr="00481411">
        <w:rPr>
          <w:sz w:val="24"/>
          <w:szCs w:val="24"/>
        </w:rPr>
        <w:t xml:space="preserve"> </w:t>
      </w:r>
      <w:proofErr w:type="spellStart"/>
      <w:r w:rsidRPr="00481411">
        <w:rPr>
          <w:sz w:val="24"/>
          <w:szCs w:val="24"/>
        </w:rPr>
        <w:t>ulterioare</w:t>
      </w:r>
      <w:proofErr w:type="spellEnd"/>
      <w:r w:rsidRPr="00481411">
        <w:rPr>
          <w:sz w:val="24"/>
          <w:szCs w:val="24"/>
        </w:rPr>
        <w:t>;</w:t>
      </w:r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I: </w:t>
      </w:r>
      <w:proofErr w:type="spellStart"/>
      <w:r w:rsidRPr="00AF5B7D">
        <w:rPr>
          <w:rStyle w:val="tpt"/>
          <w:sz w:val="24"/>
          <w:szCs w:val="24"/>
        </w:rPr>
        <w:t>Dispoziţii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generale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II: </w:t>
      </w:r>
      <w:proofErr w:type="spellStart"/>
      <w:r w:rsidRPr="00AF5B7D">
        <w:rPr>
          <w:rStyle w:val="tpt"/>
          <w:sz w:val="24"/>
          <w:szCs w:val="24"/>
        </w:rPr>
        <w:t>Aprobarea</w:t>
      </w:r>
      <w:proofErr w:type="spellEnd"/>
      <w:r w:rsidRPr="00AF5B7D">
        <w:rPr>
          <w:rStyle w:val="tpt"/>
          <w:sz w:val="24"/>
          <w:szCs w:val="24"/>
        </w:rPr>
        <w:t xml:space="preserve">, </w:t>
      </w:r>
      <w:proofErr w:type="spellStart"/>
      <w:r w:rsidRPr="00AF5B7D">
        <w:rPr>
          <w:rStyle w:val="tpt"/>
          <w:sz w:val="24"/>
          <w:szCs w:val="24"/>
        </w:rPr>
        <w:t>depunerea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şi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componenta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situaţiilor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financiare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III: </w:t>
      </w:r>
      <w:proofErr w:type="spellStart"/>
      <w:r w:rsidRPr="00AF5B7D">
        <w:rPr>
          <w:rStyle w:val="tpt"/>
          <w:sz w:val="24"/>
          <w:szCs w:val="24"/>
        </w:rPr>
        <w:t>Prevederi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referitoare</w:t>
      </w:r>
      <w:proofErr w:type="spellEnd"/>
      <w:r w:rsidRPr="00AF5B7D">
        <w:rPr>
          <w:rStyle w:val="tpt"/>
          <w:sz w:val="24"/>
          <w:szCs w:val="24"/>
        </w:rPr>
        <w:t xml:space="preserve"> la </w:t>
      </w:r>
      <w:proofErr w:type="spellStart"/>
      <w:r w:rsidRPr="00AF5B7D">
        <w:rPr>
          <w:rStyle w:val="tpt"/>
          <w:sz w:val="24"/>
          <w:szCs w:val="24"/>
        </w:rPr>
        <w:t>elementele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bilanţ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V: </w:t>
      </w:r>
      <w:proofErr w:type="spellStart"/>
      <w:r w:rsidRPr="00AF5B7D">
        <w:rPr>
          <w:rStyle w:val="tpt"/>
          <w:sz w:val="24"/>
          <w:szCs w:val="24"/>
        </w:rPr>
        <w:t>Dispoziţii</w:t>
      </w:r>
      <w:proofErr w:type="spellEnd"/>
      <w:r w:rsidRPr="00AF5B7D">
        <w:rPr>
          <w:rStyle w:val="tpt"/>
          <w:sz w:val="24"/>
          <w:szCs w:val="24"/>
        </w:rPr>
        <w:t xml:space="preserve"> finale</w:t>
      </w:r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VI: </w:t>
      </w:r>
      <w:proofErr w:type="spellStart"/>
      <w:r w:rsidRPr="00AF5B7D">
        <w:rPr>
          <w:rStyle w:val="tpt"/>
          <w:sz w:val="24"/>
          <w:szCs w:val="24"/>
        </w:rPr>
        <w:t>Planul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conturi</w:t>
      </w:r>
      <w:proofErr w:type="spellEnd"/>
      <w:r w:rsidRPr="00AF5B7D">
        <w:rPr>
          <w:rStyle w:val="tpt"/>
          <w:sz w:val="24"/>
          <w:szCs w:val="24"/>
        </w:rPr>
        <w:t xml:space="preserve"> general </w:t>
      </w:r>
      <w:proofErr w:type="spellStart"/>
      <w:r w:rsidRPr="00AF5B7D">
        <w:rPr>
          <w:rStyle w:val="tpt"/>
          <w:sz w:val="24"/>
          <w:szCs w:val="24"/>
        </w:rPr>
        <w:t>pentru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instituţii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publice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  <w:shd w:val="clear" w:color="auto" w:fill="FFFFFF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r w:rsidRPr="00AF5B7D">
        <w:rPr>
          <w:rStyle w:val="tpt"/>
          <w:sz w:val="24"/>
          <w:szCs w:val="24"/>
          <w:shd w:val="clear" w:color="auto" w:fill="FFFFFF"/>
        </w:rPr>
        <w:t>VII: </w:t>
      </w:r>
      <w:proofErr w:type="spellStart"/>
      <w:r w:rsidRPr="00AF5B7D">
        <w:rPr>
          <w:rStyle w:val="tpt"/>
          <w:sz w:val="24"/>
          <w:szCs w:val="24"/>
          <w:shd w:val="clear" w:color="auto" w:fill="FFFFFF"/>
        </w:rPr>
        <w:t>Instrucţiunile</w:t>
      </w:r>
      <w:proofErr w:type="spellEnd"/>
      <w:r w:rsidRPr="00AF5B7D">
        <w:rPr>
          <w:rStyle w:val="tpt"/>
          <w:sz w:val="24"/>
          <w:szCs w:val="24"/>
          <w:shd w:val="clear" w:color="auto" w:fill="FFFFFF"/>
        </w:rPr>
        <w:t xml:space="preserve"> de </w:t>
      </w:r>
      <w:proofErr w:type="spellStart"/>
      <w:r w:rsidRPr="00AF5B7D">
        <w:rPr>
          <w:rStyle w:val="tpt"/>
          <w:sz w:val="24"/>
          <w:szCs w:val="24"/>
          <w:shd w:val="clear" w:color="auto" w:fill="FFFFFF"/>
        </w:rPr>
        <w:t>utilizare</w:t>
      </w:r>
      <w:proofErr w:type="spellEnd"/>
      <w:r w:rsidRPr="00AF5B7D">
        <w:rPr>
          <w:rStyle w:val="tpt"/>
          <w:sz w:val="24"/>
          <w:szCs w:val="24"/>
          <w:shd w:val="clear" w:color="auto" w:fill="FFFFFF"/>
        </w:rPr>
        <w:t xml:space="preserve"> a </w:t>
      </w:r>
      <w:proofErr w:type="spellStart"/>
      <w:r w:rsidRPr="00AF5B7D">
        <w:rPr>
          <w:rStyle w:val="tpt"/>
          <w:sz w:val="24"/>
          <w:szCs w:val="24"/>
          <w:shd w:val="clear" w:color="auto" w:fill="FFFFFF"/>
        </w:rPr>
        <w:t>conturilor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VIII: </w:t>
      </w:r>
      <w:proofErr w:type="spellStart"/>
      <w:r w:rsidRPr="00AF5B7D">
        <w:rPr>
          <w:rStyle w:val="tpt"/>
          <w:sz w:val="24"/>
          <w:szCs w:val="24"/>
        </w:rPr>
        <w:t>Monografia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privind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înregistrarea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în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contabilitate</w:t>
      </w:r>
      <w:proofErr w:type="spellEnd"/>
      <w:r w:rsidRPr="00AF5B7D">
        <w:rPr>
          <w:rStyle w:val="tpt"/>
          <w:sz w:val="24"/>
          <w:szCs w:val="24"/>
        </w:rPr>
        <w:t xml:space="preserve"> a </w:t>
      </w:r>
      <w:proofErr w:type="spellStart"/>
      <w:r w:rsidRPr="00AF5B7D">
        <w:rPr>
          <w:rStyle w:val="tpt"/>
          <w:sz w:val="24"/>
          <w:szCs w:val="24"/>
        </w:rPr>
        <w:t>principalelor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IX: </w:t>
      </w:r>
      <w:proofErr w:type="spellStart"/>
      <w:r w:rsidRPr="00AF5B7D">
        <w:rPr>
          <w:rStyle w:val="tpt"/>
          <w:sz w:val="24"/>
          <w:szCs w:val="24"/>
        </w:rPr>
        <w:t>Transpunerea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soldurilor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conturilor</w:t>
      </w:r>
      <w:proofErr w:type="spellEnd"/>
      <w:r w:rsidRPr="00AF5B7D">
        <w:rPr>
          <w:rStyle w:val="tpt"/>
          <w:sz w:val="24"/>
          <w:szCs w:val="24"/>
        </w:rPr>
        <w:t xml:space="preserve"> din </w:t>
      </w:r>
      <w:proofErr w:type="spellStart"/>
      <w:r w:rsidRPr="00AF5B7D">
        <w:rPr>
          <w:rStyle w:val="tpt"/>
          <w:sz w:val="24"/>
          <w:szCs w:val="24"/>
        </w:rPr>
        <w:t>balanţa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verificare</w:t>
      </w:r>
      <w:proofErr w:type="spellEnd"/>
      <w:r w:rsidRPr="00AF5B7D">
        <w:rPr>
          <w:rStyle w:val="tpt"/>
          <w:sz w:val="24"/>
          <w:szCs w:val="24"/>
        </w:rPr>
        <w:t xml:space="preserve"> la 31 </w:t>
      </w:r>
      <w:proofErr w:type="spellStart"/>
      <w:r w:rsidRPr="00AF5B7D">
        <w:rPr>
          <w:rStyle w:val="tpt"/>
          <w:sz w:val="24"/>
          <w:szCs w:val="24"/>
        </w:rPr>
        <w:t>decembrie</w:t>
      </w:r>
      <w:proofErr w:type="spellEnd"/>
      <w:r w:rsidRPr="00AF5B7D">
        <w:rPr>
          <w:rStyle w:val="tpt"/>
          <w:sz w:val="24"/>
          <w:szCs w:val="24"/>
        </w:rPr>
        <w:t xml:space="preserve"> 2013 </w:t>
      </w:r>
      <w:proofErr w:type="spellStart"/>
      <w:r w:rsidRPr="00AF5B7D">
        <w:rPr>
          <w:rStyle w:val="tpt"/>
          <w:sz w:val="24"/>
          <w:szCs w:val="24"/>
        </w:rPr>
        <w:t>în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noul</w:t>
      </w:r>
      <w:proofErr w:type="spellEnd"/>
      <w:r w:rsidRPr="00AF5B7D">
        <w:rPr>
          <w:rStyle w:val="tpt"/>
          <w:sz w:val="24"/>
          <w:szCs w:val="24"/>
        </w:rPr>
        <w:t xml:space="preserve"> plan de </w:t>
      </w:r>
      <w:proofErr w:type="spellStart"/>
      <w:r w:rsidRPr="00AF5B7D">
        <w:rPr>
          <w:rStyle w:val="tpt"/>
          <w:sz w:val="24"/>
          <w:szCs w:val="24"/>
        </w:rPr>
        <w:t>conturi</w:t>
      </w:r>
      <w:proofErr w:type="spellEnd"/>
      <w:r w:rsidRPr="00AF5B7D">
        <w:rPr>
          <w:rStyle w:val="tpt"/>
          <w:sz w:val="24"/>
          <w:szCs w:val="24"/>
        </w:rPr>
        <w:t xml:space="preserve"> general </w:t>
      </w:r>
      <w:proofErr w:type="spellStart"/>
      <w:r w:rsidRPr="00AF5B7D">
        <w:rPr>
          <w:rStyle w:val="tpt"/>
          <w:sz w:val="24"/>
          <w:szCs w:val="24"/>
        </w:rPr>
        <w:t>pentru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instituţiile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publice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XI: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bugetelor</w:t>
      </w:r>
      <w:proofErr w:type="spellEnd"/>
      <w:r w:rsidRPr="00AF5B7D">
        <w:rPr>
          <w:rStyle w:val="tpt"/>
          <w:sz w:val="24"/>
          <w:szCs w:val="24"/>
        </w:rPr>
        <w:t xml:space="preserve"> locale</w:t>
      </w:r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bugetului</w:t>
      </w:r>
      <w:proofErr w:type="spellEnd"/>
      <w:r w:rsidRPr="00AF5B7D">
        <w:rPr>
          <w:rStyle w:val="tpt"/>
          <w:sz w:val="24"/>
          <w:szCs w:val="24"/>
        </w:rPr>
        <w:t xml:space="preserve"> de stat</w:t>
      </w:r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XII: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bugetului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asigurărilor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sociale</w:t>
      </w:r>
      <w:proofErr w:type="spellEnd"/>
      <w:r w:rsidRPr="00AF5B7D">
        <w:rPr>
          <w:rStyle w:val="tpt"/>
          <w:sz w:val="24"/>
          <w:szCs w:val="24"/>
        </w:rPr>
        <w:t xml:space="preserve"> de stat</w:t>
      </w:r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XIII: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bugetului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asigurărilor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şomaj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XIV: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bugetului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fondului</w:t>
      </w:r>
      <w:proofErr w:type="spellEnd"/>
      <w:r w:rsidRPr="00AF5B7D">
        <w:rPr>
          <w:rStyle w:val="tpt"/>
          <w:sz w:val="24"/>
          <w:szCs w:val="24"/>
        </w:rPr>
        <w:t xml:space="preserve"> national </w:t>
      </w:r>
      <w:proofErr w:type="spellStart"/>
      <w:r w:rsidRPr="00AF5B7D">
        <w:rPr>
          <w:rStyle w:val="tpt"/>
          <w:sz w:val="24"/>
          <w:szCs w:val="24"/>
        </w:rPr>
        <w:t>unic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asigurări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sociale</w:t>
      </w:r>
      <w:proofErr w:type="spellEnd"/>
      <w:r w:rsidRPr="00AF5B7D">
        <w:rPr>
          <w:rStyle w:val="tpt"/>
          <w:sz w:val="24"/>
          <w:szCs w:val="24"/>
        </w:rPr>
        <w:t xml:space="preserve"> de </w:t>
      </w:r>
      <w:proofErr w:type="spellStart"/>
      <w:r w:rsidRPr="00AF5B7D">
        <w:rPr>
          <w:rStyle w:val="tpt"/>
          <w:sz w:val="24"/>
          <w:szCs w:val="24"/>
        </w:rPr>
        <w:t>sănătate</w:t>
      </w:r>
      <w:proofErr w:type="spellEnd"/>
    </w:p>
    <w:p w:rsidR="00E760E2" w:rsidRPr="00AF5B7D" w:rsidRDefault="00E760E2" w:rsidP="00E760E2">
      <w:pPr>
        <w:widowControl/>
        <w:numPr>
          <w:ilvl w:val="0"/>
          <w:numId w:val="3"/>
        </w:numPr>
        <w:jc w:val="both"/>
        <w:rPr>
          <w:rStyle w:val="tpt"/>
          <w:sz w:val="24"/>
          <w:szCs w:val="24"/>
        </w:rPr>
      </w:pPr>
      <w:proofErr w:type="spellStart"/>
      <w:r w:rsidRPr="00AF5B7D">
        <w:rPr>
          <w:rStyle w:val="tpt"/>
          <w:sz w:val="24"/>
          <w:szCs w:val="24"/>
        </w:rPr>
        <w:t>Capitolul</w:t>
      </w:r>
      <w:proofErr w:type="spellEnd"/>
      <w:r w:rsidRPr="00AF5B7D">
        <w:rPr>
          <w:rStyle w:val="tpt"/>
          <w:sz w:val="24"/>
          <w:szCs w:val="24"/>
        </w:rPr>
        <w:t xml:space="preserve"> XV: </w:t>
      </w:r>
      <w:proofErr w:type="spellStart"/>
      <w:r w:rsidRPr="00AF5B7D">
        <w:rPr>
          <w:rStyle w:val="tpt"/>
          <w:sz w:val="24"/>
          <w:szCs w:val="24"/>
        </w:rPr>
        <w:t>Contabilitatea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operaţiunilor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specifice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fondurilor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externe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nerambursabile</w:t>
      </w:r>
      <w:proofErr w:type="spellEnd"/>
      <w:r w:rsidRPr="00AF5B7D">
        <w:rPr>
          <w:rStyle w:val="tpt"/>
          <w:sz w:val="24"/>
          <w:szCs w:val="24"/>
        </w:rPr>
        <w:t xml:space="preserve"> - </w:t>
      </w:r>
      <w:proofErr w:type="spellStart"/>
      <w:r w:rsidRPr="00AF5B7D">
        <w:rPr>
          <w:rStyle w:val="tpt"/>
          <w:sz w:val="24"/>
          <w:szCs w:val="24"/>
        </w:rPr>
        <w:t>instrumente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structurale</w:t>
      </w:r>
      <w:proofErr w:type="spellEnd"/>
      <w:r w:rsidRPr="00AF5B7D">
        <w:rPr>
          <w:rStyle w:val="tpt"/>
          <w:sz w:val="24"/>
          <w:szCs w:val="24"/>
        </w:rPr>
        <w:t xml:space="preserve">, </w:t>
      </w:r>
      <w:proofErr w:type="spellStart"/>
      <w:r w:rsidRPr="00AF5B7D">
        <w:rPr>
          <w:rStyle w:val="tpt"/>
          <w:sz w:val="24"/>
          <w:szCs w:val="24"/>
        </w:rPr>
        <w:t>fonduri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pentru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agricultură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şi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alte</w:t>
      </w:r>
      <w:proofErr w:type="spellEnd"/>
      <w:r w:rsidRPr="00AF5B7D">
        <w:rPr>
          <w:rStyle w:val="tpt"/>
          <w:sz w:val="24"/>
          <w:szCs w:val="24"/>
        </w:rPr>
        <w:t xml:space="preserve"> </w:t>
      </w:r>
      <w:proofErr w:type="spellStart"/>
      <w:r w:rsidRPr="00AF5B7D">
        <w:rPr>
          <w:rStyle w:val="tpt"/>
          <w:sz w:val="24"/>
          <w:szCs w:val="24"/>
        </w:rPr>
        <w:t>fonduri</w:t>
      </w:r>
      <w:proofErr w:type="spellEnd"/>
    </w:p>
    <w:p w:rsidR="00E760E2" w:rsidRPr="00DF1AD9" w:rsidRDefault="00E760E2" w:rsidP="00E760E2">
      <w:pPr>
        <w:jc w:val="both"/>
        <w:rPr>
          <w:rStyle w:val="tca"/>
          <w:sz w:val="24"/>
          <w:szCs w:val="24"/>
          <w:shd w:val="clear" w:color="auto" w:fill="D3D3D3"/>
          <w:lang w:val="it-IT"/>
        </w:rPr>
      </w:pPr>
    </w:p>
    <w:p w:rsidR="00E760E2" w:rsidRPr="00481411" w:rsidRDefault="00E760E2" w:rsidP="00E760E2">
      <w:pPr>
        <w:tabs>
          <w:tab w:val="num" w:pos="540"/>
        </w:tabs>
        <w:suppressAutoHyphens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9. </w:t>
      </w:r>
      <w:r w:rsidRPr="00481411">
        <w:rPr>
          <w:sz w:val="24"/>
          <w:szCs w:val="24"/>
          <w:lang w:val="pt-BR"/>
        </w:rPr>
        <w:t>O.M.F.P. nr. 2861/2009 pentru aprobarea Normelor privind organizarea şi efectuarea inventarierii elementelor de natura activelor, datoriilor şi capitalurilor proprii.</w:t>
      </w:r>
    </w:p>
    <w:p w:rsidR="00E760E2" w:rsidRDefault="00E760E2" w:rsidP="00E760E2">
      <w:pPr>
        <w:widowControl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481411">
        <w:rPr>
          <w:sz w:val="24"/>
          <w:szCs w:val="24"/>
          <w:lang w:val="ro-RO"/>
        </w:rPr>
        <w:t>Art. 1-46</w:t>
      </w:r>
    </w:p>
    <w:p w:rsidR="00E760E2" w:rsidRPr="009C3EAF" w:rsidRDefault="00E760E2" w:rsidP="00E760E2">
      <w:pPr>
        <w:ind w:left="180" w:hanging="180"/>
        <w:jc w:val="both"/>
        <w:rPr>
          <w:sz w:val="24"/>
          <w:lang w:val="ro-RO"/>
        </w:rPr>
      </w:pPr>
    </w:p>
    <w:p w:rsidR="00EF3E20" w:rsidRDefault="00EF3E20">
      <w:bookmarkStart w:id="1" w:name="_GoBack"/>
      <w:bookmarkEnd w:id="1"/>
    </w:p>
    <w:sectPr w:rsidR="00EF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539"/>
    <w:multiLevelType w:val="hybridMultilevel"/>
    <w:tmpl w:val="4C5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3BC6"/>
    <w:multiLevelType w:val="hybridMultilevel"/>
    <w:tmpl w:val="A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964"/>
    <w:multiLevelType w:val="hybridMultilevel"/>
    <w:tmpl w:val="488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013B"/>
    <w:multiLevelType w:val="hybridMultilevel"/>
    <w:tmpl w:val="D88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2"/>
    <w:rsid w:val="00E760E2"/>
    <w:rsid w:val="00E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02E6-A7D0-4ED2-8F33-F02F2D3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">
    <w:name w:val="ca"/>
    <w:rsid w:val="00E760E2"/>
  </w:style>
  <w:style w:type="character" w:customStyle="1" w:styleId="tca">
    <w:name w:val="tca"/>
    <w:rsid w:val="00E760E2"/>
  </w:style>
  <w:style w:type="character" w:customStyle="1" w:styleId="ax">
    <w:name w:val="ax"/>
    <w:rsid w:val="00E760E2"/>
  </w:style>
  <w:style w:type="character" w:customStyle="1" w:styleId="tax">
    <w:name w:val="tax"/>
    <w:rsid w:val="00E760E2"/>
  </w:style>
  <w:style w:type="character" w:customStyle="1" w:styleId="tpt">
    <w:name w:val="tpt"/>
    <w:rsid w:val="00E760E2"/>
  </w:style>
  <w:style w:type="paragraph" w:styleId="ListParagraph">
    <w:name w:val="List Paragraph"/>
    <w:basedOn w:val="Normal"/>
    <w:qFormat/>
    <w:rsid w:val="00E760E2"/>
    <w:pPr>
      <w:widowControl/>
      <w:ind w:left="708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1</cp:revision>
  <dcterms:created xsi:type="dcterms:W3CDTF">2021-09-14T10:26:00Z</dcterms:created>
  <dcterms:modified xsi:type="dcterms:W3CDTF">2021-09-14T10:27:00Z</dcterms:modified>
</cp:coreProperties>
</file>